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spacing w:after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Настоящий документ содержит описание этапов жизненного цикла программному обеспечению «TDS» версии 1.0 (далее – ПО) у Заказчика.</w:t>
      </w:r>
    </w:p>
    <w:p w:rsidR="00000000" w:rsidDel="00000000" w:rsidP="00000000" w:rsidRDefault="00000000" w:rsidRPr="00000000" w14:paraId="00000003">
      <w:pPr>
        <w:pStyle w:val="Heading1"/>
        <w:spacing w:after="24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Вводная часть</w:t>
      </w:r>
    </w:p>
    <w:p w:rsidR="00000000" w:rsidDel="00000000" w:rsidP="00000000" w:rsidRDefault="00000000" w:rsidRPr="00000000" w14:paraId="00000004">
      <w:pPr>
        <w:spacing w:after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Работы Исполнителя на протяжении всего жизненного цикла могут исполняться: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87" w:right="0" w:hanging="360"/>
        <w:jc w:val="both"/>
        <w:rPr/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ООО «Группа АйБи»;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287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Компанией-интегратором, по выбору Заказчика ПО.</w:t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2"/>
        </w:numPr>
        <w:spacing w:after="240" w:lineRule="auto"/>
        <w:ind w:left="426" w:hanging="426"/>
        <w:jc w:val="both"/>
        <w:rPr/>
      </w:pPr>
      <w:r w:rsidDel="00000000" w:rsidR="00000000" w:rsidRPr="00000000">
        <w:rPr>
          <w:rtl w:val="0"/>
        </w:rPr>
        <w:t xml:space="preserve">Пилотные испытания</w:t>
      </w:r>
    </w:p>
    <w:tbl>
      <w:tblPr>
        <w:tblStyle w:val="Table1"/>
        <w:tblW w:w="92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5"/>
        <w:gridCol w:w="6143"/>
        <w:gridCol w:w="1440"/>
        <w:gridCol w:w="1044"/>
        <w:tblGridChange w:id="0">
          <w:tblGrid>
            <w:gridCol w:w="595"/>
            <w:gridCol w:w="6143"/>
            <w:gridCol w:w="1440"/>
            <w:gridCol w:w="10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Краткое описание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Сторона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Срок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(в днях)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Испытания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Получение данных о защищаемой инфраструктуре заказчика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Заказчик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Определение технической спецификации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Исполнитель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Помощь в организации тестовой площадки или использовании реальной площадки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Исполнитель и Заказчик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ПО и лицензии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Исполнитель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дн.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Передача ПО и лицензии заказчику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Исполнитель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Внесение изменений в пилотный стенд Заказчика для доработки качества внедрения. Внедрение 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Заказчик и Исполнитель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тестовых испытаний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Заказчик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Проведение испытаний согласно Методике проведения испытаний 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Заказчика/</w:t>
              <w:br w:type="textWrapping"/>
              <w:t xml:space="preserve">Исполнитель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Д3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2"/>
        </w:numPr>
        <w:spacing w:after="240" w:lineRule="auto"/>
        <w:ind w:left="426" w:hanging="426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Запуск в промышленную эксплуатацию</w:t>
      </w:r>
    </w:p>
    <w:tbl>
      <w:tblPr>
        <w:tblStyle w:val="Table2"/>
        <w:tblW w:w="92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6"/>
        <w:gridCol w:w="6144"/>
        <w:gridCol w:w="1440"/>
        <w:gridCol w:w="1042"/>
        <w:tblGridChange w:id="0">
          <w:tblGrid>
            <w:gridCol w:w="596"/>
            <w:gridCol w:w="6144"/>
            <w:gridCol w:w="1440"/>
            <w:gridCol w:w="10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Краткое описание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Сторона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Срок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(в днях)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Запуск в промышленную эксплуатацию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Активация TDS на пилотном сегменте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Заказчик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дн.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 получаемых данных, ошибок и пр.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Исполнитель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 обращений/жалоб клиентов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Заказчик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Активизация TDS на всём сегменте заказчика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Заказчик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numPr>
          <w:ilvl w:val="0"/>
          <w:numId w:val="2"/>
        </w:numPr>
        <w:spacing w:after="240" w:lineRule="auto"/>
        <w:ind w:left="426" w:hanging="426"/>
        <w:jc w:val="both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Промышленная эксплуатация</w:t>
      </w:r>
    </w:p>
    <w:tbl>
      <w:tblPr>
        <w:tblStyle w:val="Table3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6"/>
        <w:gridCol w:w="7149"/>
        <w:gridCol w:w="1440"/>
        <w:tblGridChange w:id="0">
          <w:tblGrid>
            <w:gridCol w:w="756"/>
            <w:gridCol w:w="7149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Краткое описание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Сторона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Промышленная эксплуатация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Аналитическое сопровождение и работы по выявлению аномалий и инцидентов в системе Заказчика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Заказчик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Обработка выявляемых алертов и предоставление обратной связи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Заказчик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 работоспособности ПО на стороне Заказчика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Заказчик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 работоспособности 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Исполнитель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Доработка ПО и обновление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Group-IB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left" w:pos="5290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Периодическая отчетность по работоспособности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numPr>
          <w:ilvl w:val="0"/>
          <w:numId w:val="2"/>
        </w:numPr>
        <w:spacing w:after="240" w:lineRule="auto"/>
        <w:ind w:left="426" w:hanging="426"/>
        <w:jc w:val="both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Вывод из промышленной эксплуатации</w:t>
      </w:r>
    </w:p>
    <w:tbl>
      <w:tblPr>
        <w:tblStyle w:val="Table4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6"/>
        <w:gridCol w:w="6144"/>
        <w:gridCol w:w="1440"/>
        <w:gridCol w:w="1165"/>
        <w:tblGridChange w:id="0">
          <w:tblGrid>
            <w:gridCol w:w="596"/>
            <w:gridCol w:w="6144"/>
            <w:gridCol w:w="1440"/>
            <w:gridCol w:w="11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Краткое описание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Сторона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Срок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(в днях)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Прекращение эксплуатации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дн.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Отключение ПО от центров обновления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Исполнитель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ч.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Отключение ПО от систем инфраструктуры заказчика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Заказчик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 дн.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ikita Kislitsin" w:id="0" w:date="2022-08-19T11:33:04Z"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Проектная работа вообще идет под другим юрлицом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E088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 w:val="1"/>
    <w:rsid w:val="00AE088A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AE088A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a3">
    <w:name w:val="List Paragraph"/>
    <w:basedOn w:val="a"/>
    <w:uiPriority w:val="34"/>
    <w:qFormat w:val="1"/>
    <w:rsid w:val="00AE088A"/>
    <w:pPr>
      <w:ind w:left="720"/>
      <w:contextualSpacing w:val="1"/>
    </w:pPr>
  </w:style>
  <w:style w:type="table" w:styleId="a4">
    <w:name w:val="Table Grid"/>
    <w:basedOn w:val="a1"/>
    <w:uiPriority w:val="39"/>
    <w:rsid w:val="00EF4DC2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note text"/>
    <w:basedOn w:val="a"/>
    <w:link w:val="a6"/>
    <w:uiPriority w:val="99"/>
    <w:semiHidden w:val="1"/>
    <w:unhideWhenUsed w:val="1"/>
    <w:rsid w:val="00EF4DC2"/>
    <w:pPr>
      <w:spacing w:after="0" w:line="240" w:lineRule="auto"/>
    </w:pPr>
    <w:rPr>
      <w:sz w:val="20"/>
      <w:szCs w:val="20"/>
    </w:rPr>
  </w:style>
  <w:style w:type="character" w:styleId="a6" w:customStyle="1">
    <w:name w:val="Текст сноски Знак"/>
    <w:basedOn w:val="a0"/>
    <w:link w:val="a5"/>
    <w:uiPriority w:val="99"/>
    <w:semiHidden w:val="1"/>
    <w:rsid w:val="00EF4DC2"/>
    <w:rPr>
      <w:sz w:val="20"/>
      <w:szCs w:val="20"/>
    </w:rPr>
  </w:style>
  <w:style w:type="character" w:styleId="a7">
    <w:name w:val="footnote reference"/>
    <w:basedOn w:val="a0"/>
    <w:uiPriority w:val="99"/>
    <w:semiHidden w:val="1"/>
    <w:unhideWhenUsed w:val="1"/>
    <w:rsid w:val="00EF4DC2"/>
    <w:rPr>
      <w:vertAlign w:val="superscript"/>
    </w:rPr>
  </w:style>
  <w:style w:type="paragraph" w:styleId="a8">
    <w:name w:val="header"/>
    <w:basedOn w:val="a"/>
    <w:link w:val="a9"/>
    <w:uiPriority w:val="99"/>
    <w:unhideWhenUsed w:val="1"/>
    <w:rsid w:val="00EF4DC2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EF4DC2"/>
  </w:style>
  <w:style w:type="paragraph" w:styleId="aa">
    <w:name w:val="footer"/>
    <w:basedOn w:val="a"/>
    <w:link w:val="ab"/>
    <w:uiPriority w:val="99"/>
    <w:unhideWhenUsed w:val="1"/>
    <w:rsid w:val="00EF4DC2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EF4D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eFG3qM59eBI3ob1x7d0jFwwrg==">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2019-04-18T08:39:00Z</dcterms:created>
  <dc:creator>Egor Mikityuk</dc:creator>
</cp:coreProperties>
</file>